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9" w:rsidRDefault="00C12CA9" w:rsidP="00C11C3E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C12CA9" w:rsidRDefault="00C12CA9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C12CA9" w:rsidRDefault="00C12CA9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492A22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University</w:t>
                  </w:r>
                </w:smartTag>
                <w:r w:rsidRPr="00492A2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 xml:space="preserve"> of </w:t>
                </w:r>
                <w:smartTag w:uri="urn:schemas-microsoft-com:office:smarttags" w:element="PlaceName">
                  <w:r w:rsidRPr="00492A22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Petroşani</w:t>
                  </w:r>
                </w:smartTag>
              </w:smartTag>
            </w:smartTag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:rsidR="00C12CA9" w:rsidRDefault="00C12CA9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C12CA9" w:rsidRPr="008E0770" w:rsidRDefault="00C12CA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E07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Mechanisms and Machine Parts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C12CA9" w:rsidRPr="008E0770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0770">
              <w:rPr>
                <w:rFonts w:ascii="Times New Roman" w:hAnsi="Times New Roman"/>
                <w:sz w:val="24"/>
                <w:szCs w:val="24"/>
                <w:lang w:val="en-GB"/>
              </w:rPr>
              <w:t>2EE6AS46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C12CA9" w:rsidRPr="00492A22" w:rsidRDefault="00C12CA9" w:rsidP="00EB3106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 w:rsidRPr="00492A22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12CA9" w:rsidRPr="00492A22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C12CA9" w:rsidRPr="00492A22" w:rsidRDefault="00C12CA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92A22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C12CA9" w:rsidRPr="00C11C3E" w:rsidRDefault="00C12CA9" w:rsidP="00EB3106">
            <w:pPr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C11C3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Lecturer Ph.D. Adriana </w:t>
            </w:r>
            <w:smartTag w:uri="urn:schemas-microsoft-com:office:smarttags" w:element="place">
              <w:smartTag w:uri="urn:schemas-microsoft-com:office:smarttags" w:element="City">
                <w:r w:rsidRPr="00C11C3E">
                  <w:rPr>
                    <w:rFonts w:ascii="Times New Roman" w:hAnsi="Times New Roman"/>
                    <w:b/>
                    <w:bCs/>
                    <w:sz w:val="24"/>
                    <w:szCs w:val="24"/>
                    <w:lang w:val="en-GB"/>
                  </w:rPr>
                  <w:t>ZAMORA</w:t>
                </w:r>
              </w:smartTag>
            </w:smartTag>
          </w:p>
        </w:tc>
      </w:tr>
    </w:tbl>
    <w:p w:rsidR="00C12CA9" w:rsidRDefault="00C12CA9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8299"/>
      </w:tblGrid>
      <w:tr w:rsidR="00C12CA9" w:rsidRPr="00F67BD0" w:rsidTr="003640AB">
        <w:trPr>
          <w:trHeight w:val="256"/>
          <w:jc w:val="center"/>
        </w:trPr>
        <w:tc>
          <w:tcPr>
            <w:tcW w:w="678" w:type="dxa"/>
            <w:shd w:val="clear" w:color="auto" w:fill="D5DCE4"/>
            <w:vAlign w:val="center"/>
          </w:tcPr>
          <w:p w:rsidR="00C12CA9" w:rsidRPr="00F67BD0" w:rsidRDefault="00C12CA9" w:rsidP="003640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F67BD0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99" w:type="dxa"/>
            <w:shd w:val="clear" w:color="auto" w:fill="D5DCE4"/>
            <w:vAlign w:val="center"/>
          </w:tcPr>
          <w:p w:rsidR="00C12CA9" w:rsidRPr="00F67BD0" w:rsidRDefault="00C12CA9" w:rsidP="003640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F67BD0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Cinematic couplings. Mechanisms structure.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Magnetic materials</w:t>
            </w: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 xml:space="preserve"> Kinematics of bar mechanisms. Examples.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Kinetostatics of bar mechanisms. Examples.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Cam mechanisms. Analysis and synthesis.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Dynamics of mechanisms.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B94618">
              <w:rPr>
                <w:rFonts w:ascii="Times New Roman" w:hAnsi="Times New Roman" w:cs="Times New Roman"/>
                <w:sz w:val="24"/>
                <w:szCs w:val="24"/>
              </w:rPr>
              <w:t>Irregularity of operation and speed adjustment.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B94618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Balancing mechanisms. Bar synthesis mechanisms problems.</w:t>
            </w:r>
          </w:p>
        </w:tc>
      </w:tr>
      <w:tr w:rsidR="00C12CA9" w:rsidRPr="00F67BD0" w:rsidTr="003640AB">
        <w:trPr>
          <w:trHeight w:val="256"/>
          <w:jc w:val="center"/>
        </w:trPr>
        <w:tc>
          <w:tcPr>
            <w:tcW w:w="678" w:type="dxa"/>
            <w:vAlign w:val="center"/>
          </w:tcPr>
          <w:p w:rsidR="00C12CA9" w:rsidRPr="00F67BD0" w:rsidRDefault="00C12CA9" w:rsidP="003640A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99" w:type="dxa"/>
            <w:vAlign w:val="center"/>
          </w:tcPr>
          <w:p w:rsidR="00C12CA9" w:rsidRPr="00B94618" w:rsidRDefault="00C12CA9" w:rsidP="003640AB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Gear mechanisms.</w:t>
            </w:r>
          </w:p>
        </w:tc>
      </w:tr>
    </w:tbl>
    <w:p w:rsidR="00C12CA9" w:rsidRPr="00B812C5" w:rsidRDefault="00C12CA9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C12CA9" w:rsidRPr="00B812C5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A9" w:rsidRDefault="00C12CA9" w:rsidP="00846F41">
      <w:pPr>
        <w:spacing w:after="0" w:line="240" w:lineRule="auto"/>
      </w:pPr>
      <w:r>
        <w:separator/>
      </w:r>
    </w:p>
  </w:endnote>
  <w:endnote w:type="continuationSeparator" w:id="0">
    <w:p w:rsidR="00C12CA9" w:rsidRDefault="00C12CA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9" w:rsidRDefault="00C12C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9" w:rsidRDefault="00C12C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9" w:rsidRDefault="00C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A9" w:rsidRDefault="00C12CA9" w:rsidP="00846F41">
      <w:pPr>
        <w:spacing w:after="0" w:line="240" w:lineRule="auto"/>
      </w:pPr>
      <w:r>
        <w:separator/>
      </w:r>
    </w:p>
  </w:footnote>
  <w:footnote w:type="continuationSeparator" w:id="0">
    <w:p w:rsidR="00C12CA9" w:rsidRDefault="00C12CA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9" w:rsidRDefault="00C12C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9" w:rsidRDefault="00C12CA9" w:rsidP="00091213">
    <w:pPr>
      <w:pStyle w:val="Header"/>
    </w:pPr>
    <w:r w:rsidRPr="008C3D2A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66.2pt;height:106.2pt;visibility:visible">
          <v:imagedata r:id="rId1" o:title=""/>
        </v:shape>
      </w:pict>
    </w:r>
  </w:p>
  <w:p w:rsidR="00C12CA9" w:rsidRPr="00091213" w:rsidRDefault="00C12CA9" w:rsidP="00091213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A9" w:rsidRDefault="00C12C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2E6D8E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0F7B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36A2E"/>
    <w:rsid w:val="00091213"/>
    <w:rsid w:val="00140951"/>
    <w:rsid w:val="001844A1"/>
    <w:rsid w:val="002000CE"/>
    <w:rsid w:val="002476D7"/>
    <w:rsid w:val="00267574"/>
    <w:rsid w:val="00281A1C"/>
    <w:rsid w:val="00342486"/>
    <w:rsid w:val="003640AB"/>
    <w:rsid w:val="00381C79"/>
    <w:rsid w:val="00394EED"/>
    <w:rsid w:val="003E544C"/>
    <w:rsid w:val="00421DD3"/>
    <w:rsid w:val="00463E9C"/>
    <w:rsid w:val="00464C47"/>
    <w:rsid w:val="00492A22"/>
    <w:rsid w:val="004D6C15"/>
    <w:rsid w:val="005B2D6A"/>
    <w:rsid w:val="005C5B8C"/>
    <w:rsid w:val="0061137D"/>
    <w:rsid w:val="0061284C"/>
    <w:rsid w:val="00623A40"/>
    <w:rsid w:val="0065339F"/>
    <w:rsid w:val="006546AA"/>
    <w:rsid w:val="00665200"/>
    <w:rsid w:val="0068580A"/>
    <w:rsid w:val="006B116C"/>
    <w:rsid w:val="006C2C47"/>
    <w:rsid w:val="00782F5A"/>
    <w:rsid w:val="007F77A9"/>
    <w:rsid w:val="00846F41"/>
    <w:rsid w:val="008C3D2A"/>
    <w:rsid w:val="008E0770"/>
    <w:rsid w:val="0090786B"/>
    <w:rsid w:val="00917D40"/>
    <w:rsid w:val="00956E2B"/>
    <w:rsid w:val="009B52CE"/>
    <w:rsid w:val="00A4288D"/>
    <w:rsid w:val="00B04F40"/>
    <w:rsid w:val="00B812C5"/>
    <w:rsid w:val="00B94618"/>
    <w:rsid w:val="00BC5E5F"/>
    <w:rsid w:val="00BD002B"/>
    <w:rsid w:val="00C11C3E"/>
    <w:rsid w:val="00C12CA9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3106"/>
    <w:rsid w:val="00EB4DFA"/>
    <w:rsid w:val="00F27603"/>
    <w:rsid w:val="00F67BD0"/>
    <w:rsid w:val="00F856FF"/>
    <w:rsid w:val="00F9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4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C11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206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109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AdiZamo</cp:lastModifiedBy>
  <cp:revision>3</cp:revision>
  <cp:lastPrinted>2018-01-23T17:28:00Z</cp:lastPrinted>
  <dcterms:created xsi:type="dcterms:W3CDTF">2020-11-23T10:00:00Z</dcterms:created>
  <dcterms:modified xsi:type="dcterms:W3CDTF">2020-11-23T10:42:00Z</dcterms:modified>
</cp:coreProperties>
</file>